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Информационно-статистический обзор обращений граждан, поступивших в Департамент жилищно-коммунального хозяйства Ивановской области за </w:t>
      </w:r>
      <w:r>
        <w:rPr>
          <w:rFonts w:cs="Times New Roman" w:ascii="Times New Roman" w:hAnsi="Times New Roman"/>
          <w:sz w:val="28"/>
          <w:szCs w:val="28"/>
        </w:rPr>
        <w:t>июнь</w:t>
      </w:r>
      <w:r>
        <w:rPr>
          <w:rFonts w:cs="Times New Roman" w:ascii="Times New Roman" w:hAnsi="Times New Roman"/>
          <w:sz w:val="28"/>
          <w:szCs w:val="28"/>
        </w:rPr>
        <w:t xml:space="preserve"> 2026 года.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Рассмотрение обращений граждан и общественных объединений, направленных в Департамент жилищно-коммунального хозяйства Ивановской области, организовано и ведется в соответствии с Конституцией Российской Федерации, действующим федеральным и областным законодательством, правовыми актами Ивановской области. Организацию работы по своевременному и полному рассмотрению обращений граждан осуществляет сектор делопроизводства и работы с обращениями граждан. Возможность гражданам и общественным объединениям обратиться к начальнику Департамента жилищно-коммунального хозяйства Ивановской области реализована путем направления письменных обращений по почте, в форме электронного документа на официальный сайт Департамента, а также лично на личных приемах граждан начальником и заместителями начальника Департамент жилищно-коммунального хозяйства Ивановской области.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Все письменные обращения, поступившие в Департамент, зарегистрированы в специализированной системе электронного документа оборота (СЭДО) и сетевой справочном телефоном узле - на федеральном сайте органов власти (ССТУ.РФ).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Обращения граждан поступают Департамент жилищно-коммунального хозяйства Ивановской области (далее - Департамент ЖКХ) через почту России, на официальный сайт Департамента ЖКХ. В большей степени в </w:t>
      </w:r>
      <w:r>
        <w:rPr>
          <w:rFonts w:cs="Times New Roman" w:ascii="Times New Roman" w:hAnsi="Times New Roman"/>
          <w:sz w:val="28"/>
          <w:szCs w:val="28"/>
        </w:rPr>
        <w:t>июне</w:t>
      </w:r>
      <w:r>
        <w:rPr>
          <w:rFonts w:cs="Times New Roman" w:ascii="Times New Roman" w:hAnsi="Times New Roman"/>
          <w:sz w:val="28"/>
          <w:szCs w:val="28"/>
        </w:rPr>
        <w:t xml:space="preserve"> 2026 года обращения граждан поступили для рассмотрения на сайт Департамента ЖКХ от физических лиц, а также переадресованные из Правительства Ивановской области и других органов исполнительной власти, и через общественную приемную Губернатора Ивановской области и др. организаций.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 </w:t>
      </w:r>
      <w:r>
        <w:rPr>
          <w:rFonts w:cs="Times New Roman" w:ascii="Times New Roman" w:hAnsi="Times New Roman"/>
          <w:sz w:val="28"/>
          <w:szCs w:val="28"/>
        </w:rPr>
        <w:t>июнь</w:t>
      </w:r>
      <w:r>
        <w:rPr>
          <w:rFonts w:cs="Times New Roman" w:ascii="Times New Roman" w:hAnsi="Times New Roman"/>
          <w:sz w:val="28"/>
          <w:szCs w:val="28"/>
        </w:rPr>
        <w:t xml:space="preserve"> месяц 2026 года в Департамент ЖКХ поступило </w:t>
      </w:r>
      <w:r>
        <w:rPr>
          <w:rFonts w:cs="Times New Roman" w:ascii="Times New Roman" w:hAnsi="Times New Roman"/>
          <w:sz w:val="28"/>
          <w:szCs w:val="28"/>
        </w:rPr>
        <w:t>22</w:t>
      </w:r>
      <w:r>
        <w:rPr>
          <w:rFonts w:cs="Times New Roman" w:ascii="Times New Roman" w:hAnsi="Times New Roman"/>
          <w:sz w:val="28"/>
          <w:szCs w:val="28"/>
        </w:rPr>
        <w:t xml:space="preserve"> обращений, из них электронным способом – </w:t>
      </w:r>
      <w:r>
        <w:rPr>
          <w:rFonts w:cs="Times New Roman" w:ascii="Times New Roman" w:hAnsi="Times New Roman"/>
          <w:sz w:val="28"/>
          <w:szCs w:val="28"/>
        </w:rPr>
        <w:t>19</w:t>
      </w:r>
      <w:r>
        <w:rPr>
          <w:rFonts w:cs="Times New Roman" w:ascii="Times New Roman" w:hAnsi="Times New Roman"/>
          <w:sz w:val="28"/>
          <w:szCs w:val="28"/>
        </w:rPr>
        <w:t>, почтовой связью и нарочно –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Рейтинг по тематике поступивших обращений: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-по вопросам капитального ремонта и работы управляющих компаний –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-по вопросам обращения с твердыми коммунальными отходами – 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-по вопросам поставки коммунальных ресурсов – 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-иные вопросы- 0.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Рассмотрено за </w:t>
      </w:r>
      <w:r>
        <w:rPr>
          <w:rFonts w:cs="Times New Roman" w:ascii="Times New Roman" w:hAnsi="Times New Roman"/>
          <w:sz w:val="28"/>
          <w:szCs w:val="28"/>
        </w:rPr>
        <w:t>июнь</w:t>
      </w:r>
      <w:r>
        <w:rPr>
          <w:rFonts w:cs="Times New Roman" w:ascii="Times New Roman" w:hAnsi="Times New Roman"/>
          <w:sz w:val="28"/>
          <w:szCs w:val="28"/>
        </w:rPr>
        <w:t xml:space="preserve"> месяц — </w:t>
      </w:r>
      <w:r>
        <w:rPr>
          <w:rFonts w:cs="Times New Roman" w:ascii="Times New Roman" w:hAnsi="Times New Roman"/>
          <w:sz w:val="28"/>
          <w:szCs w:val="28"/>
        </w:rPr>
        <w:t xml:space="preserve">22 </w:t>
      </w:r>
      <w:r>
        <w:rPr>
          <w:rFonts w:cs="Times New Roman" w:ascii="Times New Roman" w:hAnsi="Times New Roman"/>
          <w:sz w:val="28"/>
          <w:szCs w:val="28"/>
        </w:rPr>
        <w:t>обращени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, по всем поступившим обращениям даны разъяснения и соответствующие рекомендации. В </w:t>
      </w:r>
      <w:r>
        <w:rPr>
          <w:rFonts w:cs="Times New Roman" w:ascii="Times New Roman" w:hAnsi="Times New Roman"/>
          <w:sz w:val="28"/>
          <w:szCs w:val="28"/>
        </w:rPr>
        <w:t>июне</w:t>
      </w:r>
      <w:r>
        <w:rPr>
          <w:rFonts w:cs="Times New Roman" w:ascii="Times New Roman" w:hAnsi="Times New Roman"/>
          <w:sz w:val="28"/>
          <w:szCs w:val="28"/>
        </w:rPr>
        <w:t xml:space="preserve"> месяце в Департаменте ЖКХ </w:t>
      </w:r>
      <w:r>
        <w:rPr>
          <w:rFonts w:cs="Times New Roman" w:ascii="Times New Roman" w:hAnsi="Times New Roman"/>
          <w:sz w:val="28"/>
          <w:szCs w:val="28"/>
        </w:rPr>
        <w:t xml:space="preserve">проводился </w:t>
      </w:r>
      <w:r>
        <w:rPr>
          <w:rFonts w:cs="Times New Roman" w:ascii="Times New Roman" w:hAnsi="Times New Roman"/>
          <w:sz w:val="28"/>
          <w:szCs w:val="28"/>
        </w:rPr>
        <w:t xml:space="preserve">личный прием граждан с руководителями и специалистами </w:t>
      </w:r>
      <w:r>
        <w:rPr>
          <w:rFonts w:cs="Times New Roman" w:ascii="Times New Roman" w:hAnsi="Times New Roman"/>
          <w:sz w:val="28"/>
          <w:szCs w:val="28"/>
        </w:rPr>
        <w:t>(1 обращение)</w:t>
      </w:r>
      <w:r>
        <w:rPr>
          <w:rFonts w:cs="Times New Roman" w:ascii="Times New Roman" w:hAnsi="Times New Roman"/>
          <w:sz w:val="28"/>
          <w:szCs w:val="28"/>
        </w:rPr>
        <w:t>. В соответствии с действующим законодательством у граждан реализовано право выбора получения ответа на обращение: по электронной почте, по почтовому адресу либо получения непосредственно на руки.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outlineLvl w:val="3"/>
        <w:rPr>
          <w:rFonts w:ascii="Segoe UI" w:hAnsi="Segoe UI" w:eastAsia="Times New Roman" w:cs="Segoe UI"/>
          <w:b/>
          <w:bCs/>
          <w:color w:val="202020"/>
          <w:sz w:val="23"/>
          <w:szCs w:val="23"/>
          <w:lang w:eastAsia="ru-RU"/>
        </w:rPr>
      </w:pPr>
      <w:r>
        <w:rPr>
          <w:rFonts w:eastAsia="Times New Roman" w:cs="Segoe UI" w:ascii="Segoe UI" w:hAnsi="Segoe UI"/>
          <w:b/>
          <w:bCs/>
          <w:color w:val="202020"/>
          <w:sz w:val="23"/>
          <w:szCs w:val="23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Сводная информация по обращениям жителей Ивановской области, поступивших в Департамент жилищно-коммунального хозяйства Ивановской области за </w:t>
      </w:r>
      <w:r>
        <w:rPr>
          <w:rFonts w:cs="Times New Roman" w:ascii="Times New Roman" w:hAnsi="Times New Roman"/>
          <w:sz w:val="28"/>
          <w:szCs w:val="28"/>
        </w:rPr>
        <w:t>июнь</w:t>
      </w:r>
      <w:r>
        <w:rPr>
          <w:rFonts w:cs="Times New Roman" w:ascii="Times New Roman" w:hAnsi="Times New Roman"/>
          <w:sz w:val="28"/>
          <w:szCs w:val="28"/>
        </w:rPr>
        <w:t xml:space="preserve"> 2026 года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00" w:type="dxa"/>
        <w:jc w:val="left"/>
        <w:tblInd w:w="52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394"/>
        <w:gridCol w:w="1560"/>
        <w:gridCol w:w="2409"/>
        <w:gridCol w:w="2136"/>
      </w:tblGrid>
      <w:tr>
        <w:trPr>
          <w:trHeight w:val="678" w:hRule="atLeast"/>
        </w:trPr>
        <w:tc>
          <w:tcPr>
            <w:tcW w:w="3394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Характер обращений</w:t>
            </w:r>
          </w:p>
        </w:tc>
        <w:tc>
          <w:tcPr>
            <w:tcW w:w="1560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 поступило обращений</w:t>
            </w:r>
          </w:p>
        </w:tc>
        <w:tc>
          <w:tcPr>
            <w:tcW w:w="2409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обращений, поступивших непосредственно в Департамент ЖКХ</w:t>
            </w:r>
          </w:p>
        </w:tc>
        <w:tc>
          <w:tcPr>
            <w:tcW w:w="213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обращений, поступивших из других источников</w:t>
            </w:r>
          </w:p>
        </w:tc>
      </w:tr>
      <w:tr>
        <w:trPr>
          <w:trHeight w:val="226" w:hRule="atLeast"/>
        </w:trPr>
        <w:tc>
          <w:tcPr>
            <w:tcW w:w="3394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 вопросам капитального ремонта и работы управляющих компаний</w:t>
            </w:r>
          </w:p>
        </w:tc>
        <w:tc>
          <w:tcPr>
            <w:tcW w:w="1560" w:type="dxa"/>
            <w:vMerge w:val="restart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Times New Roman" w:cs="Tahoma" w:ascii="Tahoma" w:hAnsi="Tahoma"/>
                <w:sz w:val="23"/>
                <w:szCs w:val="23"/>
                <w:shd w:fill="auto" w:val="clear"/>
                <w:lang w:eastAsia="ru-RU"/>
              </w:rPr>
              <w:t>22</w:t>
            </w:r>
          </w:p>
        </w:tc>
        <w:tc>
          <w:tcPr>
            <w:tcW w:w="2409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3394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 вопросам обращения с твердыми коммунальными отходами</w:t>
            </w:r>
          </w:p>
        </w:tc>
        <w:tc>
          <w:tcPr>
            <w:tcW w:w="1560" w:type="dxa"/>
            <w:vMerge w:val="continue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eastAsia="Times New Roman" w:cs="Tahoma" w:ascii="Tahoma" w:hAnsi="Tahoma"/>
                <w:color w:val="202020"/>
                <w:sz w:val="23"/>
                <w:szCs w:val="23"/>
                <w:highlight w:val="yellow"/>
                <w:lang w:eastAsia="ru-RU"/>
              </w:rPr>
            </w:r>
          </w:p>
        </w:tc>
        <w:tc>
          <w:tcPr>
            <w:tcW w:w="2409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3394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 вопросам поставки коммунальных ресурсов</w:t>
            </w:r>
          </w:p>
        </w:tc>
        <w:tc>
          <w:tcPr>
            <w:tcW w:w="1560" w:type="dxa"/>
            <w:vMerge w:val="continue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eastAsia="Times New Roman" w:cs="Tahoma" w:ascii="Tahoma" w:hAnsi="Tahoma"/>
                <w:color w:val="202020"/>
                <w:sz w:val="23"/>
                <w:szCs w:val="23"/>
                <w:highlight w:val="yellow"/>
                <w:lang w:eastAsia="ru-RU"/>
              </w:rPr>
            </w:r>
          </w:p>
        </w:tc>
        <w:tc>
          <w:tcPr>
            <w:tcW w:w="2409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>
        <w:trPr>
          <w:trHeight w:val="568" w:hRule="atLeast"/>
        </w:trPr>
        <w:tc>
          <w:tcPr>
            <w:tcW w:w="3394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вопросы</w:t>
            </w:r>
          </w:p>
        </w:tc>
        <w:tc>
          <w:tcPr>
            <w:tcW w:w="1560" w:type="dxa"/>
            <w:vMerge w:val="continue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eastAsia="Times New Roman" w:cs="Tahoma" w:ascii="Tahoma" w:hAnsi="Tahoma"/>
                <w:color w:val="202020"/>
                <w:sz w:val="23"/>
                <w:szCs w:val="23"/>
                <w:highlight w:val="yellow"/>
                <w:lang w:eastAsia="ru-RU"/>
              </w:rPr>
            </w:r>
          </w:p>
        </w:tc>
        <w:tc>
          <w:tcPr>
            <w:tcW w:w="2409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3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количестве обращений граждан,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поступивших в Департамент жилищно-коммунального хозяйства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</w:t>
      </w:r>
      <w:r>
        <w:rPr>
          <w:rFonts w:cs="Times New Roman" w:ascii="Times New Roman" w:hAnsi="Times New Roman"/>
          <w:sz w:val="28"/>
          <w:szCs w:val="28"/>
        </w:rPr>
        <w:t>июнь</w:t>
      </w:r>
      <w:r>
        <w:rPr>
          <w:rFonts w:cs="Times New Roman" w:ascii="Times New Roman" w:hAnsi="Times New Roman"/>
          <w:sz w:val="28"/>
          <w:szCs w:val="28"/>
        </w:rPr>
        <w:t xml:space="preserve"> 2026 года</w:t>
      </w:r>
    </w:p>
    <w:tbl>
      <w:tblPr>
        <w:tblStyle w:val="a5"/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>
          <w:trHeight w:val="1101" w:hRule="atLeast"/>
        </w:trPr>
        <w:tc>
          <w:tcPr>
            <w:tcW w:w="47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Количество поступивших обращений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 Департамент ЖКХ Ивановской области</w:t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Количество внесенных обращений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 портал ССТУ.РФ</w:t>
            </w:r>
          </w:p>
        </w:tc>
      </w:tr>
      <w:tr>
        <w:trPr>
          <w:trHeight w:val="793" w:hRule="atLeast"/>
        </w:trPr>
        <w:tc>
          <w:tcPr>
            <w:tcW w:w="47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Количество обращений, поступивших непосредственно от граждан -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</w:p>
          <w:p>
            <w:pPr>
              <w:pStyle w:val="ListParagraph"/>
              <w:widowControl/>
              <w:suppressAutoHyphens w:val="true"/>
              <w:spacing w:before="0" w:after="20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(обращения граждан)</w:t>
            </w:r>
          </w:p>
        </w:tc>
      </w:tr>
    </w:tbl>
    <w:p>
      <w:pPr>
        <w:pStyle w:val="Normal"/>
        <w:spacing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532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4">
    <w:name w:val="Heading 4"/>
    <w:basedOn w:val="Normal"/>
    <w:link w:val="4"/>
    <w:uiPriority w:val="9"/>
    <w:qFormat/>
    <w:rsid w:val="00274800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uiPriority w:val="9"/>
    <w:qFormat/>
    <w:rsid w:val="0027480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27480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d03438"/>
    <w:pPr>
      <w:spacing w:lineRule="auto" w:line="276" w:before="0" w:after="200"/>
      <w:ind w:left="720"/>
      <w:contextualSpacing/>
    </w:pPr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034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Application>LibreOffice/24.2.4.2$Windows_X86_64 LibreOffice_project/51a6219feb6075d9a4c46691dcfe0cd9c4fff3c2</Application>
  <AppVersion>15.0000</AppVersion>
  <Pages>2</Pages>
  <Words>407</Words>
  <Characters>2943</Characters>
  <CharactersWithSpaces>3336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2021-07-27T08:06:00Z</dcterms:created>
  <dc:creator>glavbuh</dc:creator>
  <dc:description/>
  <dc:language>ru-RU</dc:language>
  <cp:lastModifiedBy/>
  <dcterms:modified xsi:type="dcterms:W3CDTF">2026-07-10T12:21:07Z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