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425755">
        <w:rPr>
          <w:rFonts w:ascii="Times New Roman" w:eastAsia="Calibri" w:hAnsi="Times New Roman" w:cs="Times New Roman"/>
          <w:sz w:val="24"/>
          <w:szCs w:val="24"/>
        </w:rPr>
        <w:t>1</w:t>
      </w:r>
      <w:r w:rsidR="00086DC8">
        <w:rPr>
          <w:rFonts w:ascii="Times New Roman" w:eastAsia="Calibri" w:hAnsi="Times New Roman" w:cs="Times New Roman"/>
          <w:sz w:val="24"/>
          <w:szCs w:val="24"/>
        </w:rPr>
        <w:t>51</w:t>
      </w:r>
      <w:r w:rsidR="00721AC1" w:rsidRPr="00721AC1">
        <w:rPr>
          <w:rFonts w:ascii="Times New Roman" w:eastAsia="Calibri" w:hAnsi="Times New Roman" w:cs="Times New Roman"/>
          <w:sz w:val="24"/>
          <w:szCs w:val="24"/>
        </w:rPr>
        <w:t xml:space="preserve"> от «</w:t>
      </w:r>
      <w:r w:rsidR="00086DC8">
        <w:rPr>
          <w:rFonts w:ascii="Times New Roman" w:eastAsia="Calibri" w:hAnsi="Times New Roman" w:cs="Times New Roman"/>
          <w:sz w:val="24"/>
          <w:szCs w:val="24"/>
        </w:rPr>
        <w:t>15</w:t>
      </w:r>
      <w:r w:rsidR="00150B1B">
        <w:rPr>
          <w:rFonts w:ascii="Times New Roman" w:eastAsia="Calibri" w:hAnsi="Times New Roman" w:cs="Times New Roman"/>
          <w:sz w:val="24"/>
          <w:szCs w:val="24"/>
        </w:rPr>
        <w:t xml:space="preserve">» </w:t>
      </w:r>
      <w:r w:rsidR="00086DC8">
        <w:rPr>
          <w:rFonts w:ascii="Times New Roman" w:eastAsia="Calibri" w:hAnsi="Times New Roman" w:cs="Times New Roman"/>
          <w:sz w:val="24"/>
          <w:szCs w:val="24"/>
        </w:rPr>
        <w:t>ноября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6C1B78">
        <w:rPr>
          <w:rFonts w:ascii="Times New Roman" w:eastAsia="Calibri" w:hAnsi="Times New Roman" w:cs="Times New Roman"/>
          <w:sz w:val="24"/>
          <w:szCs w:val="24"/>
        </w:rPr>
        <w:t>4</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6C1B78">
        <w:rPr>
          <w:rFonts w:ascii="Times New Roman" w:eastAsia="Times New Roman" w:hAnsi="Times New Roman" w:cs="Times New Roman"/>
          <w:b/>
          <w:sz w:val="28"/>
          <w:szCs w:val="28"/>
          <w:lang w:eastAsia="ru-RU"/>
        </w:rPr>
        <w:t>4</w:t>
      </w:r>
      <w:r w:rsidR="00AB2DAB">
        <w:rPr>
          <w:rFonts w:ascii="Times New Roman" w:eastAsia="Times New Roman" w:hAnsi="Times New Roman" w:cs="Times New Roman"/>
          <w:b/>
          <w:sz w:val="28"/>
          <w:szCs w:val="28"/>
          <w:lang w:eastAsia="ru-RU"/>
        </w:rPr>
        <w:t>.</w:t>
      </w:r>
      <w:r w:rsidR="00086DC8">
        <w:rPr>
          <w:rFonts w:ascii="Times New Roman" w:eastAsia="Times New Roman" w:hAnsi="Times New Roman" w:cs="Times New Roman"/>
          <w:b/>
          <w:sz w:val="28"/>
          <w:szCs w:val="28"/>
          <w:lang w:eastAsia="ru-RU"/>
        </w:rPr>
        <w:t>4</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6C1B78">
        <w:rPr>
          <w:rFonts w:ascii="Times New Roman" w:hAnsi="Times New Roman" w:cs="Times New Roman"/>
          <w:b/>
          <w:sz w:val="28"/>
          <w:szCs w:val="28"/>
        </w:rPr>
        <w:t>4</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w:t>
      </w:r>
      <w:r w:rsidR="006C1B78">
        <w:rPr>
          <w:rFonts w:ascii="Times New Roman" w:hAnsi="Times New Roman"/>
          <w:b/>
          <w:bCs/>
          <w:sz w:val="28"/>
          <w:szCs w:val="28"/>
        </w:rPr>
        <w:t>4</w:t>
      </w:r>
      <w:r w:rsidR="00AB2DAB">
        <w:rPr>
          <w:rFonts w:ascii="Times New Roman" w:hAnsi="Times New Roman"/>
          <w:b/>
          <w:bCs/>
          <w:sz w:val="28"/>
          <w:szCs w:val="28"/>
        </w:rPr>
        <w:t>.</w:t>
      </w:r>
      <w:r w:rsidR="00086DC8">
        <w:rPr>
          <w:rFonts w:ascii="Times New Roman" w:hAnsi="Times New Roman"/>
          <w:b/>
          <w:bCs/>
          <w:sz w:val="28"/>
          <w:szCs w:val="28"/>
        </w:rPr>
        <w:t>4</w:t>
      </w:r>
    </w:p>
    <w:p w:rsidR="00CF5888"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354EFA" w:rsidRPr="00354EFA">
        <w:rPr>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086DC8">
        <w:rPr>
          <w:rFonts w:ascii="Times New Roman" w:hAnsi="Times New Roman"/>
          <w:bCs/>
          <w:sz w:val="24"/>
        </w:rPr>
        <w:t>16</w:t>
      </w:r>
      <w:r>
        <w:rPr>
          <w:rFonts w:ascii="Times New Roman" w:hAnsi="Times New Roman"/>
          <w:bCs/>
          <w:sz w:val="24"/>
        </w:rPr>
        <w:t xml:space="preserve">» </w:t>
      </w:r>
      <w:r w:rsidR="00086DC8">
        <w:rPr>
          <w:rFonts w:ascii="Times New Roman" w:hAnsi="Times New Roman"/>
          <w:bCs/>
          <w:sz w:val="24"/>
        </w:rPr>
        <w:t>ноября</w:t>
      </w:r>
      <w:r w:rsidR="0050271B">
        <w:rPr>
          <w:rFonts w:ascii="Times New Roman" w:hAnsi="Times New Roman"/>
          <w:bCs/>
          <w:sz w:val="24"/>
        </w:rPr>
        <w:t xml:space="preserve"> 20</w:t>
      </w:r>
      <w:r w:rsidR="00DE7D6D">
        <w:rPr>
          <w:rFonts w:ascii="Times New Roman" w:hAnsi="Times New Roman"/>
          <w:bCs/>
          <w:sz w:val="24"/>
        </w:rPr>
        <w:t>2</w:t>
      </w:r>
      <w:r w:rsidR="006C1B78">
        <w:rPr>
          <w:rFonts w:ascii="Times New Roman" w:hAnsi="Times New Roman"/>
          <w:bCs/>
          <w:sz w:val="24"/>
        </w:rPr>
        <w:t>4</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086DC8">
        <w:rPr>
          <w:rFonts w:ascii="Times New Roman" w:hAnsi="Times New Roman"/>
          <w:bCs/>
          <w:sz w:val="24"/>
        </w:rPr>
        <w:t>06</w:t>
      </w:r>
      <w:r w:rsidR="00DE7D6D">
        <w:rPr>
          <w:rFonts w:ascii="Times New Roman" w:hAnsi="Times New Roman"/>
          <w:bCs/>
          <w:sz w:val="24"/>
        </w:rPr>
        <w:t xml:space="preserve">» </w:t>
      </w:r>
      <w:r w:rsidR="00086DC8">
        <w:rPr>
          <w:rFonts w:ascii="Times New Roman" w:hAnsi="Times New Roman"/>
          <w:bCs/>
          <w:sz w:val="24"/>
        </w:rPr>
        <w:t>декабря</w:t>
      </w:r>
      <w:r w:rsidR="00DE7D6D">
        <w:rPr>
          <w:rFonts w:ascii="Times New Roman" w:hAnsi="Times New Roman"/>
          <w:bCs/>
          <w:sz w:val="24"/>
        </w:rPr>
        <w:t xml:space="preserve"> 202</w:t>
      </w:r>
      <w:r w:rsidR="006C1B78">
        <w:rPr>
          <w:rFonts w:ascii="Times New Roman" w:hAnsi="Times New Roman"/>
          <w:bCs/>
          <w:sz w:val="24"/>
        </w:rPr>
        <w:t>4</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086DC8">
        <w:rPr>
          <w:rFonts w:ascii="Times New Roman" w:hAnsi="Times New Roman"/>
          <w:bCs/>
          <w:sz w:val="24"/>
        </w:rPr>
        <w:t>17</w:t>
      </w:r>
      <w:r w:rsidR="00060404">
        <w:rPr>
          <w:rFonts w:ascii="Times New Roman" w:hAnsi="Times New Roman"/>
          <w:bCs/>
          <w:sz w:val="24"/>
        </w:rPr>
        <w:t xml:space="preserve">» </w:t>
      </w:r>
      <w:r w:rsidR="00086DC8">
        <w:rPr>
          <w:rFonts w:ascii="Times New Roman" w:hAnsi="Times New Roman"/>
          <w:bCs/>
          <w:sz w:val="24"/>
        </w:rPr>
        <w:t>дека</w:t>
      </w:r>
      <w:r w:rsidR="00425755">
        <w:rPr>
          <w:rFonts w:ascii="Times New Roman" w:hAnsi="Times New Roman"/>
          <w:bCs/>
          <w:sz w:val="24"/>
        </w:rPr>
        <w:t>бря</w:t>
      </w:r>
      <w:r w:rsidR="0050271B">
        <w:rPr>
          <w:rFonts w:ascii="Times New Roman" w:hAnsi="Times New Roman"/>
          <w:bCs/>
          <w:sz w:val="24"/>
        </w:rPr>
        <w:t xml:space="preserve"> 20</w:t>
      </w:r>
      <w:r w:rsidR="00DE7D6D">
        <w:rPr>
          <w:rFonts w:ascii="Times New Roman" w:hAnsi="Times New Roman"/>
          <w:bCs/>
          <w:sz w:val="24"/>
        </w:rPr>
        <w:t>2</w:t>
      </w:r>
      <w:r w:rsidR="006C1B78">
        <w:rPr>
          <w:rFonts w:ascii="Times New Roman" w:hAnsi="Times New Roman"/>
          <w:bCs/>
          <w:sz w:val="24"/>
        </w:rPr>
        <w:t>4</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354EFA"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r w:rsidRPr="00354EFA">
        <w:rPr>
          <w:rFonts w:ascii="Times New Roman" w:hAnsi="Times New Roman" w:cs="Times New Roman"/>
          <w:b/>
          <w:sz w:val="28"/>
          <w:szCs w:val="28"/>
        </w:rPr>
        <w:t xml:space="preserve">Требования к </w:t>
      </w:r>
      <w:r w:rsidR="00354EFA">
        <w:rPr>
          <w:rFonts w:ascii="Times New Roman" w:hAnsi="Times New Roman" w:cs="Times New Roman"/>
          <w:b/>
          <w:bCs/>
          <w:sz w:val="28"/>
          <w:szCs w:val="28"/>
        </w:rPr>
        <w:t>оказанию</w:t>
      </w:r>
      <w:r w:rsidR="00354EFA" w:rsidRPr="00354EFA">
        <w:rPr>
          <w:rFonts w:ascii="Times New Roman" w:hAnsi="Times New Roman" w:cs="Times New Roman"/>
          <w:b/>
          <w:bCs/>
          <w:sz w:val="28"/>
          <w:szCs w:val="28"/>
        </w:rPr>
        <w:t xml:space="preserve"> услуг и (или) выполнени</w:t>
      </w:r>
      <w:r w:rsidR="00354EFA">
        <w:rPr>
          <w:rFonts w:ascii="Times New Roman" w:hAnsi="Times New Roman" w:cs="Times New Roman"/>
          <w:b/>
          <w:bCs/>
          <w:sz w:val="28"/>
          <w:szCs w:val="28"/>
        </w:rPr>
        <w:t>ю</w:t>
      </w:r>
      <w:r w:rsidR="00354EFA" w:rsidRPr="00354EFA">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354EFA">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w:t>
            </w:r>
            <w:r w:rsidR="00CF5888" w:rsidRPr="00CF5888">
              <w:rPr>
                <w:rFonts w:ascii="Times New Roman" w:hAnsi="Times New Roman" w:cs="Times New Roman"/>
                <w:sz w:val="24"/>
                <w:szCs w:val="24"/>
              </w:rPr>
              <w:lastRenderedPageBreak/>
              <w:t>ремонта общего имущества многоквартирных домов, в том числе на ремонт (замену</w:t>
            </w:r>
            <w:r w:rsidR="00354EFA">
              <w:rPr>
                <w:rFonts w:ascii="Times New Roman" w:hAnsi="Times New Roman" w:cs="Times New Roman"/>
                <w:sz w:val="24"/>
                <w:szCs w:val="24"/>
              </w:rPr>
              <w:t>,</w:t>
            </w:r>
            <w:r w:rsidR="00354EFA">
              <w:t xml:space="preserve"> </w:t>
            </w:r>
            <w:r w:rsidR="00354EFA" w:rsidRPr="00354EFA">
              <w:rPr>
                <w:rFonts w:ascii="Times New Roman" w:hAnsi="Times New Roman" w:cs="Times New Roman"/>
                <w:sz w:val="24"/>
                <w:szCs w:val="24"/>
              </w:rPr>
              <w:t>модернизацию) лифтов</w:t>
            </w:r>
            <w:r w:rsidR="00CF5888" w:rsidRPr="00CF5888">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CF5888">
              <w:rPr>
                <w:rFonts w:ascii="Times New Roman" w:eastAsia="Times New Roman" w:hAnsi="Times New Roman" w:cs="Times New Roman"/>
                <w:sz w:val="24"/>
                <w:szCs w:val="24"/>
                <w:lang w:eastAsia="ru-RU"/>
              </w:rPr>
              <w:t>О</w:t>
            </w:r>
            <w:r w:rsidR="00CF5888" w:rsidRPr="00CF5888">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w:t>
            </w:r>
            <w:proofErr w:type="gramEnd"/>
            <w:r w:rsidR="00CF5888" w:rsidRPr="00CF5888">
              <w:rPr>
                <w:rFonts w:ascii="Times New Roman" w:eastAsia="Times New Roman" w:hAnsi="Times New Roman" w:cs="Times New Roman"/>
                <w:sz w:val="24"/>
                <w:szCs w:val="24"/>
                <w:lang w:eastAsia="ru-RU"/>
              </w:rPr>
              <w:t xml:space="preserve"> многоквартирных домов, в том числе на ремонт (замену</w:t>
            </w:r>
            <w:r w:rsidR="00354EFA">
              <w:rPr>
                <w:rFonts w:ascii="Times New Roman" w:eastAsia="Times New Roman" w:hAnsi="Times New Roman" w:cs="Times New Roman"/>
                <w:sz w:val="24"/>
                <w:szCs w:val="24"/>
                <w:lang w:eastAsia="ru-RU"/>
              </w:rPr>
              <w:t>, модернизацию</w:t>
            </w:r>
            <w:r w:rsidR="00CF5888" w:rsidRPr="00CF5888">
              <w:rPr>
                <w:rFonts w:ascii="Times New Roman" w:eastAsia="Times New Roman" w:hAnsi="Times New Roman" w:cs="Times New Roman"/>
                <w:sz w:val="24"/>
                <w:szCs w:val="24"/>
                <w:lang w:eastAsia="ru-RU"/>
              </w:rPr>
              <w:t>) лифтов</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50.13330.2012 «СНиП 23-02-2003 «Тепловая защита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64.13330.2011 «СНиП II-25-80 «Деревянные </w:t>
            </w:r>
            <w:r w:rsidRPr="00467FFA">
              <w:rPr>
                <w:rFonts w:ascii="Times New Roman" w:eastAsia="Times New Roman" w:hAnsi="Times New Roman" w:cs="Times New Roman"/>
                <w:sz w:val="24"/>
                <w:szCs w:val="24"/>
                <w:lang w:eastAsia="ru-RU"/>
              </w:rPr>
              <w:lastRenderedPageBreak/>
              <w:t>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F5888" w:rsidRPr="00CF5888">
              <w:rPr>
                <w:rStyle w:val="aa"/>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54EFA">
              <w:rPr>
                <w:rStyle w:val="aa"/>
                <w:rFonts w:ascii="Times New Roman" w:hAnsi="Times New Roman" w:cs="Times New Roman"/>
                <w:i/>
                <w:sz w:val="24"/>
                <w:szCs w:val="24"/>
                <w:u w:val="single"/>
              </w:rPr>
              <w:t>, модернизацию</w:t>
            </w:r>
            <w:r w:rsidR="00CF5888" w:rsidRPr="00CF5888">
              <w:rPr>
                <w:rStyle w:val="aa"/>
                <w:rFonts w:ascii="Times New Roman" w:hAnsi="Times New Roman" w:cs="Times New Roman"/>
                <w:i/>
                <w:sz w:val="24"/>
                <w:szCs w:val="24"/>
                <w:u w:val="single"/>
              </w:rPr>
              <w:t>) лифтов</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w:t>
            </w:r>
            <w:r w:rsidRPr="007E6019">
              <w:rPr>
                <w:rStyle w:val="aa"/>
                <w:rFonts w:ascii="Times New Roman" w:hAnsi="Times New Roman" w:cs="Times New Roman"/>
                <w:sz w:val="24"/>
                <w:szCs w:val="24"/>
              </w:rPr>
              <w:lastRenderedPageBreak/>
              <w:t xml:space="preserve">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 xml:space="preserve">4. Размер обеспечения исполнения договора не может превышать 30 </w:t>
            </w:r>
            <w:r w:rsidRPr="00477D7E">
              <w:rPr>
                <w:rFonts w:ascii="Times New Roman" w:eastAsia="Calibri" w:hAnsi="Times New Roman" w:cs="Times New Roman"/>
                <w:sz w:val="24"/>
                <w:szCs w:val="24"/>
                <w:lang w:eastAsia="en-US"/>
              </w:rPr>
              <w:lastRenderedPageBreak/>
              <w:t>(тридцати)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 xml:space="preserve">аказчиком в </w:t>
            </w:r>
            <w:r w:rsidR="006C1B30" w:rsidRPr="001C2B83">
              <w:rPr>
                <w:rFonts w:ascii="Times New Roman" w:hAnsi="Times New Roman" w:cs="Times New Roman"/>
                <w:sz w:val="24"/>
                <w:szCs w:val="24"/>
              </w:rPr>
              <w:lastRenderedPageBreak/>
              <w:t>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DC763B">
        <w:rPr>
          <w:rFonts w:ascii="Times New Roman" w:hAnsi="Times New Roman" w:cs="Times New Roman"/>
          <w:i/>
          <w:sz w:val="28"/>
          <w:szCs w:val="28"/>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w:t>
      </w:r>
      <w:r w:rsidRPr="008F56BC">
        <w:rPr>
          <w:rFonts w:ascii="Times New Roman" w:hAnsi="Times New Roman" w:cs="Times New Roman"/>
          <w:i/>
          <w:sz w:val="28"/>
          <w:szCs w:val="28"/>
        </w:rPr>
        <w:t>(замену</w:t>
      </w:r>
      <w:r w:rsidR="00DC763B" w:rsidRPr="008F56BC">
        <w:rPr>
          <w:rFonts w:ascii="Times New Roman" w:hAnsi="Times New Roman" w:cs="Times New Roman"/>
          <w:i/>
          <w:sz w:val="28"/>
          <w:szCs w:val="28"/>
        </w:rPr>
        <w:t xml:space="preserve">, модернизацию) </w:t>
      </w:r>
      <w:r w:rsidR="00DC763B" w:rsidRPr="008F56BC">
        <w:rPr>
          <w:rFonts w:ascii="Times New Roman" w:hAnsi="Times New Roman" w:cs="Times New Roman"/>
          <w:i/>
          <w:sz w:val="28"/>
          <w:szCs w:val="28"/>
        </w:rPr>
        <w:lastRenderedPageBreak/>
        <w:t>лифтов</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w:t>
      </w:r>
      <w:r w:rsidRPr="008F56BC">
        <w:rPr>
          <w:rFonts w:ascii="Times New Roman" w:eastAsia="Calibri" w:hAnsi="Times New Roman" w:cs="Times New Roman"/>
          <w:sz w:val="28"/>
          <w:szCs w:val="28"/>
        </w:rPr>
        <w:lastRenderedPageBreak/>
        <w:t>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495D31">
      <w:pPr>
        <w:spacing w:after="0" w:line="240" w:lineRule="auto"/>
        <w:ind w:firstLine="709"/>
        <w:contextualSpacing/>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95D31">
        <w:rPr>
          <w:rFonts w:ascii="Times New Roman" w:eastAsia="Calibri" w:hAnsi="Times New Roman" w:cs="Times New Roman"/>
          <w:sz w:val="28"/>
          <w:szCs w:val="28"/>
        </w:rPr>
        <w:t>вертый уровень ответственности);</w:t>
      </w:r>
    </w:p>
    <w:p w:rsidR="00495D31" w:rsidRDefault="00495D31" w:rsidP="00495D31">
      <w:pPr>
        <w:spacing w:after="0" w:line="240" w:lineRule="auto"/>
        <w:ind w:firstLine="709"/>
        <w:contextualSpacing/>
        <w:jc w:val="both"/>
        <w:rPr>
          <w:rFonts w:ascii="Times New Roman" w:eastAsia="Calibri" w:hAnsi="Times New Roman" w:cs="Times New Roman"/>
          <w:sz w:val="28"/>
          <w:szCs w:val="28"/>
        </w:rPr>
      </w:pPr>
      <w:r w:rsidRPr="00495D31">
        <w:rPr>
          <w:rFonts w:ascii="Times New Roman" w:eastAsia="Calibri" w:hAnsi="Times New Roman" w:cs="Times New Roman"/>
          <w:sz w:val="28"/>
          <w:szCs w:val="28"/>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495D31" w:rsidRDefault="00495D31" w:rsidP="00495D31">
      <w:pPr>
        <w:spacing w:after="0" w:line="240" w:lineRule="auto"/>
        <w:ind w:firstLine="709"/>
        <w:contextualSpacing/>
        <w:jc w:val="both"/>
        <w:rPr>
          <w:rFonts w:ascii="Times New Roman" w:hAnsi="Times New Roman" w:cs="Times New Roman"/>
          <w:sz w:val="28"/>
          <w:szCs w:val="28"/>
        </w:rPr>
      </w:pP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EC0FC2" w:rsidRPr="00E5175F">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EC0FC2" w:rsidRPr="00E5175F">
        <w:rPr>
          <w:rStyle w:val="aa"/>
          <w:rFonts w:ascii="Times New Roman" w:hAnsi="Times New Roman" w:cs="Times New Roman"/>
          <w:sz w:val="28"/>
          <w:szCs w:val="28"/>
        </w:rPr>
        <w:t xml:space="preserve">) </w:t>
      </w:r>
      <w:r w:rsidRPr="00495D3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EC0FC2" w:rsidRPr="00E5175F">
        <w:rPr>
          <w:rStyle w:val="aa"/>
          <w:rFonts w:ascii="Times New Roman" w:hAnsi="Times New Roman" w:cs="Times New Roman"/>
          <w:sz w:val="28"/>
          <w:szCs w:val="28"/>
        </w:rPr>
        <w:t xml:space="preserve">,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w:t>
      </w:r>
      <w:r w:rsidR="00EC0FC2" w:rsidRPr="00E5175F">
        <w:rPr>
          <w:rStyle w:val="aa"/>
          <w:rFonts w:ascii="Times New Roman" w:hAnsi="Times New Roman" w:cs="Times New Roman"/>
          <w:sz w:val="28"/>
          <w:szCs w:val="28"/>
        </w:rPr>
        <w:lastRenderedPageBreak/>
        <w:t>подтверждающих прием уполномоченным органом такого расчета в форме электронного документа;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EC0FC2" w:rsidRPr="00E5175F">
        <w:rPr>
          <w:rStyle w:val="aa"/>
          <w:rFonts w:ascii="Times New Roman" w:hAnsi="Times New Roman" w:cs="Times New Roman"/>
          <w:sz w:val="28"/>
          <w:szCs w:val="28"/>
        </w:rPr>
        <w:t>) копия штатного расписания;</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EC0FC2" w:rsidRPr="00E5175F">
        <w:rPr>
          <w:rStyle w:val="aa"/>
          <w:rFonts w:ascii="Times New Roman" w:hAnsi="Times New Roman" w:cs="Times New Roman"/>
          <w:sz w:val="28"/>
          <w:szCs w:val="28"/>
        </w:rPr>
        <w:t>)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EC0FC2" w:rsidRPr="00E5175F">
        <w:rPr>
          <w:rStyle w:val="aa"/>
          <w:rFonts w:ascii="Times New Roman" w:hAnsi="Times New Roman" w:cs="Times New Roman"/>
          <w:sz w:val="28"/>
          <w:szCs w:val="28"/>
        </w:rPr>
        <w:t>)</w:t>
      </w:r>
      <w:r w:rsidR="00DC763B">
        <w:rPr>
          <w:rStyle w:val="aa"/>
          <w:rFonts w:ascii="Times New Roman" w:hAnsi="Times New Roman" w:cs="Times New Roman"/>
          <w:sz w:val="28"/>
          <w:szCs w:val="28"/>
        </w:rPr>
        <w:t xml:space="preserve"> </w:t>
      </w:r>
      <w:r w:rsidR="00EC0FC2"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EC0FC2"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495D31" w:rsidP="00EC0FC2">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EC0FC2" w:rsidRPr="00E5175F">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EC0FC2"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495D31" w:rsidRDefault="00495D31" w:rsidP="00EC0FC2">
      <w:pPr>
        <w:spacing w:after="0" w:line="240" w:lineRule="auto"/>
        <w:ind w:firstLine="709"/>
        <w:jc w:val="both"/>
        <w:rPr>
          <w:rStyle w:val="aa"/>
          <w:rFonts w:ascii="Times New Roman" w:hAnsi="Times New Roman" w:cs="Times New Roman"/>
          <w:sz w:val="28"/>
          <w:szCs w:val="28"/>
        </w:rPr>
      </w:pPr>
      <w:r w:rsidRPr="00495D31">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6C1B78">
        <w:rPr>
          <w:rFonts w:ascii="Times New Roman" w:eastAsia="Times New Roman" w:hAnsi="Times New Roman" w:cs="Times New Roman"/>
          <w:b/>
          <w:sz w:val="28"/>
          <w:szCs w:val="28"/>
          <w:lang w:eastAsia="ru-RU"/>
        </w:rPr>
        <w:t>4</w:t>
      </w:r>
      <w:r w:rsidR="00AB2DAB">
        <w:rPr>
          <w:rFonts w:ascii="Times New Roman" w:eastAsia="Times New Roman" w:hAnsi="Times New Roman" w:cs="Times New Roman"/>
          <w:b/>
          <w:sz w:val="28"/>
          <w:szCs w:val="28"/>
          <w:lang w:eastAsia="ru-RU"/>
        </w:rPr>
        <w:t>.</w:t>
      </w:r>
      <w:r w:rsidR="00086DC8">
        <w:rPr>
          <w:rFonts w:ascii="Times New Roman" w:eastAsia="Times New Roman" w:hAnsi="Times New Roman" w:cs="Times New Roman"/>
          <w:b/>
          <w:sz w:val="28"/>
          <w:szCs w:val="28"/>
          <w:lang w:eastAsia="ru-RU"/>
        </w:rPr>
        <w:t>4</w:t>
      </w:r>
      <w:r w:rsidR="0075328B">
        <w:rPr>
          <w:rFonts w:ascii="Times New Roman" w:eastAsia="Times New Roman" w:hAnsi="Times New Roman" w:cs="Times New Roman"/>
          <w:b/>
          <w:sz w:val="28"/>
          <w:szCs w:val="28"/>
          <w:lang w:eastAsia="ru-RU"/>
        </w:rPr>
        <w:t xml:space="preserve"> от </w:t>
      </w:r>
      <w:r w:rsidR="00086DC8">
        <w:rPr>
          <w:rFonts w:ascii="Times New Roman" w:eastAsia="Times New Roman" w:hAnsi="Times New Roman" w:cs="Times New Roman"/>
          <w:b/>
          <w:sz w:val="28"/>
          <w:szCs w:val="28"/>
          <w:lang w:eastAsia="ru-RU"/>
        </w:rPr>
        <w:t>15</w:t>
      </w:r>
      <w:r w:rsidR="00C06EC1">
        <w:rPr>
          <w:rFonts w:ascii="Times New Roman" w:eastAsia="Times New Roman" w:hAnsi="Times New Roman" w:cs="Times New Roman"/>
          <w:b/>
          <w:sz w:val="28"/>
          <w:szCs w:val="28"/>
          <w:lang w:eastAsia="ru-RU"/>
        </w:rPr>
        <w:t>.</w:t>
      </w:r>
      <w:r w:rsidR="00086DC8">
        <w:rPr>
          <w:rFonts w:ascii="Times New Roman" w:eastAsia="Times New Roman" w:hAnsi="Times New Roman" w:cs="Times New Roman"/>
          <w:b/>
          <w:sz w:val="28"/>
          <w:szCs w:val="28"/>
          <w:lang w:eastAsia="ru-RU"/>
        </w:rPr>
        <w:t>11</w:t>
      </w:r>
      <w:r w:rsidR="00DE7D6D">
        <w:rPr>
          <w:rFonts w:ascii="Times New Roman" w:eastAsia="Times New Roman" w:hAnsi="Times New Roman" w:cs="Times New Roman"/>
          <w:b/>
          <w:sz w:val="28"/>
          <w:szCs w:val="28"/>
          <w:lang w:eastAsia="ru-RU"/>
        </w:rPr>
        <w:t>.202</w:t>
      </w:r>
      <w:r w:rsidR="006C1B78">
        <w:rPr>
          <w:rFonts w:ascii="Times New Roman" w:eastAsia="Times New Roman" w:hAnsi="Times New Roman" w:cs="Times New Roman"/>
          <w:b/>
          <w:sz w:val="28"/>
          <w:szCs w:val="28"/>
          <w:lang w:eastAsia="ru-RU"/>
        </w:rPr>
        <w:t>4</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Внесение изменений в Заявку осуществляется через сайт оператора электронной площадки в соответствии с регламентом работы электронной </w:t>
      </w:r>
      <w:r w:rsidRPr="00C4121D">
        <w:rPr>
          <w:rFonts w:ascii="Times New Roman" w:eastAsia="Times New Roman" w:hAnsi="Times New Roman" w:cs="Times New Roman"/>
          <w:sz w:val="28"/>
          <w:szCs w:val="28"/>
          <w:lang w:eastAsia="ru-RU"/>
        </w:rPr>
        <w:lastRenderedPageBreak/>
        <w:t>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w:t>
      </w:r>
      <w:r w:rsidRPr="00C4121D">
        <w:rPr>
          <w:rFonts w:ascii="Times New Roman" w:eastAsia="Times New Roman" w:hAnsi="Times New Roman" w:cs="Times New Roman"/>
          <w:sz w:val="28"/>
          <w:szCs w:val="28"/>
          <w:lang w:eastAsia="ru-RU"/>
        </w:rPr>
        <w:lastRenderedPageBreak/>
        <w:t xml:space="preserve">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086DC8">
        <w:rPr>
          <w:rFonts w:ascii="Times New Roman" w:eastAsia="Times New Roman" w:hAnsi="Times New Roman" w:cs="Times New Roman"/>
          <w:b/>
          <w:sz w:val="28"/>
          <w:szCs w:val="28"/>
          <w:lang w:eastAsia="ru-RU"/>
        </w:rPr>
        <w:t>29</w:t>
      </w:r>
      <w:r w:rsidR="0075328B">
        <w:rPr>
          <w:rFonts w:ascii="Times New Roman" w:eastAsia="Times New Roman" w:hAnsi="Times New Roman" w:cs="Times New Roman"/>
          <w:b/>
          <w:sz w:val="28"/>
          <w:szCs w:val="28"/>
          <w:lang w:eastAsia="ru-RU"/>
        </w:rPr>
        <w:t xml:space="preserve">» </w:t>
      </w:r>
      <w:r w:rsidR="00086DC8">
        <w:rPr>
          <w:rFonts w:ascii="Times New Roman" w:eastAsia="Times New Roman" w:hAnsi="Times New Roman" w:cs="Times New Roman"/>
          <w:b/>
          <w:sz w:val="28"/>
          <w:szCs w:val="28"/>
          <w:lang w:eastAsia="ru-RU"/>
        </w:rPr>
        <w:t>ноября</w:t>
      </w:r>
      <w:bookmarkStart w:id="0" w:name="_GoBack"/>
      <w:bookmarkEnd w:id="0"/>
      <w:r w:rsidR="00425755">
        <w:rPr>
          <w:rFonts w:ascii="Times New Roman" w:eastAsia="Times New Roman" w:hAnsi="Times New Roman" w:cs="Times New Roman"/>
          <w:b/>
          <w:sz w:val="28"/>
          <w:szCs w:val="28"/>
          <w:lang w:eastAsia="ru-RU"/>
        </w:rPr>
        <w:t xml:space="preserve"> </w:t>
      </w:r>
      <w:r w:rsidR="0075328B">
        <w:rPr>
          <w:rFonts w:ascii="Times New Roman" w:eastAsia="Times New Roman" w:hAnsi="Times New Roman" w:cs="Times New Roman"/>
          <w:b/>
          <w:sz w:val="28"/>
          <w:szCs w:val="28"/>
          <w:lang w:eastAsia="ru-RU"/>
        </w:rPr>
        <w:t>20</w:t>
      </w:r>
      <w:r w:rsidR="00DE7D6D">
        <w:rPr>
          <w:rFonts w:ascii="Times New Roman" w:eastAsia="Times New Roman" w:hAnsi="Times New Roman" w:cs="Times New Roman"/>
          <w:b/>
          <w:sz w:val="28"/>
          <w:szCs w:val="28"/>
          <w:lang w:eastAsia="ru-RU"/>
        </w:rPr>
        <w:t>2</w:t>
      </w:r>
      <w:r w:rsidR="006C1B78">
        <w:rPr>
          <w:rFonts w:ascii="Times New Roman" w:eastAsia="Times New Roman" w:hAnsi="Times New Roman" w:cs="Times New Roman"/>
          <w:b/>
          <w:sz w:val="28"/>
          <w:szCs w:val="28"/>
          <w:lang w:eastAsia="ru-RU"/>
        </w:rPr>
        <w:t>4</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r w:rsidR="00495D31">
        <w:rPr>
          <w:rFonts w:ascii="Times New Roman" w:eastAsia="Times New Roman" w:hAnsi="Times New Roman" w:cs="Times New Roman"/>
          <w:sz w:val="28"/>
          <w:szCs w:val="28"/>
          <w:lang w:eastAsia="ru-RU"/>
        </w:rPr>
        <w:t>включительно.</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lastRenderedPageBreak/>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w:t>
      </w:r>
      <w:r w:rsidRPr="00F74A99">
        <w:rPr>
          <w:rFonts w:ascii="Times New Roman" w:eastAsia="Times New Roman" w:hAnsi="Times New Roman" w:cs="Times New Roman"/>
          <w:sz w:val="28"/>
          <w:szCs w:val="28"/>
          <w:lang w:eastAsia="ru-RU"/>
        </w:rPr>
        <w:lastRenderedPageBreak/>
        <w:t>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F74A99" w:rsidRDefault="00F74A99" w:rsidP="00AB2DAB">
      <w:pPr>
        <w:pStyle w:val="ConsPlusNormal"/>
        <w:tabs>
          <w:tab w:val="left" w:pos="993"/>
        </w:tabs>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86DC8"/>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13D2"/>
    <w:rsid w:val="00333D88"/>
    <w:rsid w:val="00347876"/>
    <w:rsid w:val="00354EFA"/>
    <w:rsid w:val="00357896"/>
    <w:rsid w:val="00363C04"/>
    <w:rsid w:val="003716B7"/>
    <w:rsid w:val="0037604D"/>
    <w:rsid w:val="003803CD"/>
    <w:rsid w:val="00380C9E"/>
    <w:rsid w:val="00384362"/>
    <w:rsid w:val="0038742A"/>
    <w:rsid w:val="0039000E"/>
    <w:rsid w:val="0039059C"/>
    <w:rsid w:val="003A2340"/>
    <w:rsid w:val="003A4E26"/>
    <w:rsid w:val="003B5555"/>
    <w:rsid w:val="003C53CE"/>
    <w:rsid w:val="003C67F8"/>
    <w:rsid w:val="003D31A4"/>
    <w:rsid w:val="003D6C67"/>
    <w:rsid w:val="003E4B4C"/>
    <w:rsid w:val="004024A3"/>
    <w:rsid w:val="00423B22"/>
    <w:rsid w:val="00425755"/>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95D31"/>
    <w:rsid w:val="004A3259"/>
    <w:rsid w:val="004A4A46"/>
    <w:rsid w:val="004A758E"/>
    <w:rsid w:val="004B4ED0"/>
    <w:rsid w:val="004C7536"/>
    <w:rsid w:val="004D1D35"/>
    <w:rsid w:val="004F1A64"/>
    <w:rsid w:val="004F3A78"/>
    <w:rsid w:val="0050271B"/>
    <w:rsid w:val="0050341B"/>
    <w:rsid w:val="00504C89"/>
    <w:rsid w:val="00510680"/>
    <w:rsid w:val="00523365"/>
    <w:rsid w:val="00525527"/>
    <w:rsid w:val="00530D85"/>
    <w:rsid w:val="00536F47"/>
    <w:rsid w:val="005520A8"/>
    <w:rsid w:val="00552471"/>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1B78"/>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12237"/>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FCAB2-6C13-4CE6-A80C-4A5D48BA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22</Pages>
  <Words>7246</Words>
  <Characters>41305</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73</cp:revision>
  <cp:lastPrinted>2018-08-06T11:56:00Z</cp:lastPrinted>
  <dcterms:created xsi:type="dcterms:W3CDTF">2017-11-30T17:34:00Z</dcterms:created>
  <dcterms:modified xsi:type="dcterms:W3CDTF">2024-11-15T05:52:00Z</dcterms:modified>
</cp:coreProperties>
</file>